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1102" w14:textId="77777777" w:rsidR="00162D26" w:rsidRDefault="00162D26" w:rsidP="00A15AE2">
      <w:pPr>
        <w:jc w:val="center"/>
        <w:rPr>
          <w:b/>
          <w:sz w:val="28"/>
          <w:szCs w:val="28"/>
        </w:rPr>
      </w:pPr>
    </w:p>
    <w:p w14:paraId="5DCBDA9C" w14:textId="7407E6B8" w:rsidR="002B1F89" w:rsidRPr="002B1F89" w:rsidRDefault="00197603" w:rsidP="00A15AE2">
      <w:pPr>
        <w:jc w:val="center"/>
        <w:rPr>
          <w:bCs/>
          <w:color w:val="0000FF" w:themeColor="hyperlink"/>
        </w:rPr>
      </w:pPr>
      <w:r w:rsidRPr="00FC11D3">
        <w:rPr>
          <w:b/>
          <w:sz w:val="28"/>
          <w:szCs w:val="28"/>
        </w:rPr>
        <w:t xml:space="preserve">Petition for an Exemption to the </w:t>
      </w:r>
      <w:r w:rsidR="00FC11D3">
        <w:rPr>
          <w:b/>
          <w:sz w:val="28"/>
          <w:szCs w:val="28"/>
        </w:rPr>
        <w:t>University of Virginia</w:t>
      </w:r>
      <w:r w:rsidR="00FC11D3">
        <w:rPr>
          <w:b/>
          <w:sz w:val="28"/>
          <w:szCs w:val="28"/>
        </w:rPr>
        <w:br/>
      </w:r>
      <w:hyperlink r:id="rId8" w:history="1">
        <w:r w:rsidRPr="00FC11D3">
          <w:rPr>
            <w:rStyle w:val="Hyperlink"/>
            <w:b/>
            <w:sz w:val="28"/>
            <w:szCs w:val="28"/>
          </w:rPr>
          <w:t>Policy on Student International Travel</w:t>
        </w:r>
      </w:hyperlink>
      <w:r w:rsidR="002B1F89">
        <w:rPr>
          <w:rStyle w:val="Hyperlink"/>
          <w:bCs/>
          <w:sz w:val="28"/>
          <w:szCs w:val="28"/>
          <w:u w:val="none"/>
        </w:rPr>
        <w:t xml:space="preserve"> </w:t>
      </w:r>
      <w:r w:rsidR="002B1F89">
        <w:rPr>
          <w:rStyle w:val="Hyperlink"/>
          <w:bCs/>
          <w:sz w:val="28"/>
          <w:szCs w:val="28"/>
          <w:u w:val="none"/>
        </w:rPr>
        <w:br/>
      </w:r>
      <w:r w:rsidR="002B1F89" w:rsidRPr="002B1F89">
        <w:rPr>
          <w:rStyle w:val="Hyperlink"/>
          <w:bCs/>
          <w:color w:val="000000" w:themeColor="text1"/>
          <w:u w:val="none"/>
        </w:rPr>
        <w:t xml:space="preserve">Revised </w:t>
      </w:r>
      <w:r w:rsidR="00225F5D">
        <w:rPr>
          <w:rStyle w:val="Hyperlink"/>
          <w:bCs/>
          <w:color w:val="000000" w:themeColor="text1"/>
          <w:u w:val="none"/>
        </w:rPr>
        <w:t>October</w:t>
      </w:r>
      <w:r w:rsidR="002B1F89" w:rsidRPr="002B1F89">
        <w:rPr>
          <w:rStyle w:val="Hyperlink"/>
          <w:bCs/>
          <w:color w:val="000000" w:themeColor="text1"/>
          <w:u w:val="none"/>
        </w:rPr>
        <w:t xml:space="preserve"> 202</w:t>
      </w:r>
      <w:r w:rsidR="00F4609C">
        <w:rPr>
          <w:rStyle w:val="Hyperlink"/>
          <w:bCs/>
          <w:color w:val="000000" w:themeColor="text1"/>
          <w:u w:val="none"/>
        </w:rPr>
        <w:t>2</w:t>
      </w:r>
    </w:p>
    <w:p w14:paraId="1F4E9696" w14:textId="01704FFC" w:rsidR="009B3AB8" w:rsidRPr="00F4609C" w:rsidRDefault="009B3AB8" w:rsidP="00001649">
      <w:pPr>
        <w:rPr>
          <w:b/>
        </w:rPr>
      </w:pPr>
      <w:r>
        <w:rPr>
          <w:b/>
        </w:rPr>
        <w:t xml:space="preserve">Purpose: </w:t>
      </w:r>
      <w:r>
        <w:rPr>
          <w:bCs/>
        </w:rPr>
        <w:t xml:space="preserve">This form is a supplement to the </w:t>
      </w:r>
      <w:hyperlink r:id="rId9" w:history="1">
        <w:r w:rsidR="00225F5D" w:rsidRPr="00225F5D">
          <w:rPr>
            <w:rStyle w:val="Hyperlink"/>
            <w:bCs/>
          </w:rPr>
          <w:t>UVA Study Abroad New or Repeat Program Proposal</w:t>
        </w:r>
      </w:hyperlink>
      <w:r>
        <w:rPr>
          <w:bCs/>
        </w:rPr>
        <w:t xml:space="preserve"> and should be used </w:t>
      </w:r>
      <w:r w:rsidR="00225F5D">
        <w:rPr>
          <w:bCs/>
        </w:rPr>
        <w:t xml:space="preserve">by the Program Director in the case of program </w:t>
      </w:r>
      <w:r>
        <w:rPr>
          <w:bCs/>
        </w:rPr>
        <w:t>travel to a country or region sanction</w:t>
      </w:r>
      <w:r w:rsidR="00001649">
        <w:rPr>
          <w:bCs/>
        </w:rPr>
        <w:t>ed</w:t>
      </w:r>
      <w:r>
        <w:rPr>
          <w:bCs/>
        </w:rPr>
        <w:t xml:space="preserve"> or restrict</w:t>
      </w:r>
      <w:r w:rsidR="00001649">
        <w:rPr>
          <w:bCs/>
        </w:rPr>
        <w:t>ed</w:t>
      </w:r>
      <w:r>
        <w:rPr>
          <w:bCs/>
        </w:rPr>
        <w:t xml:space="preserve"> according to the </w:t>
      </w:r>
      <w:hyperlink r:id="rId10" w:history="1">
        <w:r w:rsidRPr="00F30FD4">
          <w:rPr>
            <w:rStyle w:val="Hyperlink"/>
          </w:rPr>
          <w:t>Policy on Student International Travel</w:t>
        </w:r>
      </w:hyperlink>
      <w:r>
        <w:rPr>
          <w:bCs/>
        </w:rPr>
        <w:t>.</w:t>
      </w:r>
      <w:r w:rsidR="00001649">
        <w:rPr>
          <w:bCs/>
        </w:rPr>
        <w:t xml:space="preserve">  For a list of current sanctions and restrictions, consult the </w:t>
      </w:r>
      <w:hyperlink r:id="rId11" w:history="1">
        <w:r w:rsidR="00001649" w:rsidRPr="00001649">
          <w:rPr>
            <w:rStyle w:val="Hyperlink"/>
            <w:bCs/>
          </w:rPr>
          <w:t>ISO Travel Alerts webpage</w:t>
        </w:r>
      </w:hyperlink>
      <w:r w:rsidR="00001649">
        <w:rPr>
          <w:bCs/>
        </w:rPr>
        <w:t xml:space="preserve">.  For </w:t>
      </w:r>
      <w:r w:rsidR="009F109A">
        <w:rPr>
          <w:bCs/>
        </w:rPr>
        <w:t>details</w:t>
      </w:r>
      <w:r w:rsidR="00001649">
        <w:rPr>
          <w:bCs/>
        </w:rPr>
        <w:t xml:space="preserve"> about student international travel requirements and the petition process, </w:t>
      </w:r>
      <w:r w:rsidR="009F109A">
        <w:rPr>
          <w:bCs/>
        </w:rPr>
        <w:t>consult</w:t>
      </w:r>
      <w:r w:rsidR="00001649">
        <w:rPr>
          <w:bCs/>
        </w:rPr>
        <w:t xml:space="preserve"> the Policy</w:t>
      </w:r>
      <w:r w:rsidR="00E35825">
        <w:rPr>
          <w:bCs/>
        </w:rPr>
        <w:t xml:space="preserve"> (Section 6.c</w:t>
      </w:r>
      <w:r w:rsidR="00AD7B78">
        <w:rPr>
          <w:bCs/>
        </w:rPr>
        <w:t>.</w:t>
      </w:r>
      <w:r w:rsidR="00E35825">
        <w:rPr>
          <w:bCs/>
        </w:rPr>
        <w:t>)</w:t>
      </w:r>
    </w:p>
    <w:p w14:paraId="1AA989D5" w14:textId="1D1B8BA8" w:rsidR="00AA3512" w:rsidRDefault="00BA4D21">
      <w:r w:rsidRPr="00BA4D21">
        <w:rPr>
          <w:b/>
        </w:rPr>
        <w:t>Instructions</w:t>
      </w:r>
      <w:r w:rsidR="00001649">
        <w:rPr>
          <w:b/>
        </w:rPr>
        <w:t>:</w:t>
      </w:r>
      <w:r w:rsidR="00001649">
        <w:rPr>
          <w:bCs/>
        </w:rPr>
        <w:t xml:space="preserve"> </w:t>
      </w:r>
      <w:r w:rsidR="00162D26">
        <w:rPr>
          <w:bCs/>
        </w:rPr>
        <w:t xml:space="preserve">Complete sections 1-2 and </w:t>
      </w:r>
      <w:r w:rsidR="00E35825">
        <w:rPr>
          <w:bCs/>
        </w:rPr>
        <w:t>appen</w:t>
      </w:r>
      <w:r w:rsidR="00162D26">
        <w:rPr>
          <w:bCs/>
        </w:rPr>
        <w:t>d</w:t>
      </w:r>
      <w:r w:rsidR="00225F5D">
        <w:rPr>
          <w:bCs/>
        </w:rPr>
        <w:t xml:space="preserve"> to your new or repeat program proposal at the time of submission.  </w:t>
      </w:r>
      <w:r w:rsidR="00162D26">
        <w:rPr>
          <w:bCs/>
        </w:rPr>
        <w:t>The p</w:t>
      </w:r>
      <w:r w:rsidR="00E35825">
        <w:rPr>
          <w:bCs/>
        </w:rPr>
        <w:t xml:space="preserve">etition review </w:t>
      </w:r>
      <w:r w:rsidR="00AD7B78">
        <w:rPr>
          <w:bCs/>
        </w:rPr>
        <w:t>typically</w:t>
      </w:r>
      <w:r w:rsidR="00E35825">
        <w:rPr>
          <w:bCs/>
        </w:rPr>
        <w:t xml:space="preserve"> runs in parallel with </w:t>
      </w:r>
      <w:r w:rsidR="00162D26">
        <w:rPr>
          <w:bCs/>
        </w:rPr>
        <w:t>the p</w:t>
      </w:r>
      <w:r w:rsidR="00E35825">
        <w:rPr>
          <w:bCs/>
        </w:rPr>
        <w:t xml:space="preserve">roposal review but may </w:t>
      </w:r>
      <w:r w:rsidR="00AD7B78">
        <w:rPr>
          <w:bCs/>
        </w:rPr>
        <w:t>be extended if additional questions are raised.</w:t>
      </w:r>
      <w:r w:rsidR="00E35825">
        <w:rPr>
          <w:bCs/>
        </w:rPr>
        <w:t xml:space="preserve">  </w:t>
      </w:r>
      <w:r w:rsidR="003A2639">
        <w:t>For guidance on the process</w:t>
      </w:r>
      <w:r w:rsidR="00AD7B78">
        <w:t xml:space="preserve"> or to discuss how to address a specific risk or alert</w:t>
      </w:r>
      <w:r w:rsidR="003A2639">
        <w:t>,</w:t>
      </w:r>
      <w:r w:rsidR="00AD7B78">
        <w:t xml:space="preserve"> </w:t>
      </w:r>
      <w:r w:rsidR="00162D26">
        <w:t xml:space="preserve">please </w:t>
      </w:r>
      <w:r w:rsidR="00AD7B78">
        <w:t>reach out to the</w:t>
      </w:r>
      <w:r w:rsidR="003A2639">
        <w:t xml:space="preserve"> International Health, Safety, and Security Manager</w:t>
      </w:r>
      <w:r w:rsidR="00AD7B78">
        <w:t xml:space="preserve">, Dr. Catarina Krizancic </w:t>
      </w:r>
      <w:r w:rsidR="003A2639">
        <w:t>(</w:t>
      </w:r>
      <w:hyperlink r:id="rId12" w:history="1">
        <w:r w:rsidR="0034193D" w:rsidRPr="0034193D">
          <w:rPr>
            <w:rStyle w:val="Hyperlink"/>
          </w:rPr>
          <w:t>ihssm@virginia.edu</w:t>
        </w:r>
      </w:hyperlink>
      <w:r w:rsidR="003A2639">
        <w:t>)</w:t>
      </w:r>
      <w:r w:rsidR="00AD7B78">
        <w:t>.</w:t>
      </w:r>
    </w:p>
    <w:p w14:paraId="6FB9240A" w14:textId="5BC2E1BE" w:rsidR="006E1733" w:rsidRDefault="00BD2829">
      <w:r>
        <w:rPr>
          <w:b/>
          <w:bCs/>
        </w:rPr>
        <w:t>Timeline:</w:t>
      </w:r>
      <w:r>
        <w:t xml:space="preserve"> </w:t>
      </w:r>
      <w:r w:rsidR="00EB41B3">
        <w:t xml:space="preserve"> </w:t>
      </w:r>
      <w:r w:rsidR="00AD7B78">
        <w:t>Petitions are reviewed by the International Travel Risk Management Committee and the Vice-Provost for Global Affairs and</w:t>
      </w:r>
      <w:r w:rsidR="00EB41B3">
        <w:t xml:space="preserve"> typically take 10-14 business days</w:t>
      </w:r>
      <w:r w:rsidR="00A15AE2">
        <w:rPr>
          <w:rFonts w:ascii="Calibri" w:hAnsi="Calibri" w:cs="Calibri"/>
          <w:i/>
          <w:iCs/>
          <w:color w:val="C00000"/>
          <w:bdr w:val="none" w:sz="0" w:space="0" w:color="auto" w:frame="1"/>
          <w:shd w:val="clear" w:color="auto" w:fill="FFFFFF"/>
        </w:rPr>
        <w:t>.</w:t>
      </w:r>
      <w:r w:rsidR="008F2DC1">
        <w:t xml:space="preserve"> </w:t>
      </w:r>
      <w:r w:rsidR="00AD7B78">
        <w:t xml:space="preserve"> </w:t>
      </w:r>
      <w:r w:rsidR="00910F5A">
        <w:t xml:space="preserve">Decisions </w:t>
      </w:r>
      <w:r w:rsidR="00AD7B78">
        <w:t>ar</w:t>
      </w:r>
      <w:r w:rsidR="00910F5A">
        <w:t>e communicated by email</w:t>
      </w:r>
      <w:r w:rsidR="00162D26">
        <w:t xml:space="preserve"> to you with </w:t>
      </w:r>
      <w:r w:rsidR="000D4562">
        <w:t>a copy</w:t>
      </w:r>
      <w:r w:rsidR="00162D26">
        <w:t xml:space="preserve"> to the ISO Director and </w:t>
      </w:r>
      <w:r w:rsidR="005332B4">
        <w:t>the</w:t>
      </w:r>
      <w:r w:rsidR="000F6DFD">
        <w:t xml:space="preserve"> </w:t>
      </w:r>
      <w:r w:rsidR="00162D26">
        <w:t>School Dean</w:t>
      </w:r>
      <w:r w:rsidR="000F6DFD">
        <w:t>’s designee</w:t>
      </w:r>
      <w:r w:rsidR="000D4562">
        <w:t xml:space="preserve"> </w:t>
      </w:r>
      <w:r w:rsidR="000F6DFD">
        <w:t>for</w:t>
      </w:r>
      <w:r w:rsidR="000D4562">
        <w:t xml:space="preserve"> </w:t>
      </w:r>
      <w:r w:rsidR="000F6DFD">
        <w:t>i</w:t>
      </w:r>
      <w:r w:rsidR="000D4562">
        <w:t xml:space="preserve">nternational </w:t>
      </w:r>
      <w:r w:rsidR="000F6DFD">
        <w:t>p</w:t>
      </w:r>
      <w:r w:rsidR="000D4562">
        <w:t>rograms</w:t>
      </w:r>
      <w:r w:rsidR="00162D26">
        <w:t>.</w:t>
      </w:r>
    </w:p>
    <w:p w14:paraId="6231B6A3" w14:textId="77777777" w:rsidR="00162D26" w:rsidRPr="00BD2829" w:rsidRDefault="00162D26"/>
    <w:p w14:paraId="41231EEB" w14:textId="0ED09C46" w:rsidR="004E74E0" w:rsidRDefault="004E74E0">
      <w:r>
        <w:rPr>
          <w:b/>
          <w:u w:val="single"/>
        </w:rPr>
        <w:t xml:space="preserve">SECTION ONE: </w:t>
      </w:r>
      <w:r w:rsidR="00014964">
        <w:rPr>
          <w:b/>
          <w:u w:val="single"/>
        </w:rPr>
        <w:t>Program</w:t>
      </w:r>
      <w:r w:rsidR="00162D26">
        <w:rPr>
          <w:b/>
          <w:u w:val="single"/>
        </w:rPr>
        <w:t xml:space="preserve"> Coordinates</w:t>
      </w:r>
    </w:p>
    <w:tbl>
      <w:tblPr>
        <w:tblStyle w:val="TableGrid"/>
        <w:tblW w:w="9539" w:type="dxa"/>
        <w:tblLook w:val="04A0" w:firstRow="1" w:lastRow="0" w:firstColumn="1" w:lastColumn="0" w:noHBand="0" w:noVBand="1"/>
      </w:tblPr>
      <w:tblGrid>
        <w:gridCol w:w="2198"/>
        <w:gridCol w:w="2558"/>
        <w:gridCol w:w="2133"/>
        <w:gridCol w:w="2650"/>
      </w:tblGrid>
      <w:tr w:rsidR="004E74E0" w14:paraId="6EFA973A" w14:textId="77777777" w:rsidTr="00A15AE2">
        <w:trPr>
          <w:trHeight w:val="214"/>
        </w:trPr>
        <w:tc>
          <w:tcPr>
            <w:tcW w:w="2198" w:type="dxa"/>
          </w:tcPr>
          <w:p w14:paraId="7B66013F" w14:textId="70643729" w:rsidR="004E74E0" w:rsidRPr="00932E92" w:rsidRDefault="00014964" w:rsidP="009021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Program Director</w:t>
            </w:r>
            <w:r w:rsidR="000F6DFD">
              <w:rPr>
                <w:b/>
                <w:bCs/>
              </w:rPr>
              <w:t>(s)</w:t>
            </w:r>
            <w:r w:rsidR="004E74E0">
              <w:rPr>
                <w:b/>
                <w:bCs/>
              </w:rPr>
              <w:t>:</w:t>
            </w:r>
          </w:p>
        </w:tc>
        <w:tc>
          <w:tcPr>
            <w:tcW w:w="2558" w:type="dxa"/>
          </w:tcPr>
          <w:p w14:paraId="134AD2F6" w14:textId="77777777" w:rsidR="004E74E0" w:rsidRDefault="004E74E0" w:rsidP="00902182"/>
        </w:tc>
        <w:tc>
          <w:tcPr>
            <w:tcW w:w="2133" w:type="dxa"/>
          </w:tcPr>
          <w:p w14:paraId="388BF19F" w14:textId="1193DA90" w:rsidR="004E74E0" w:rsidRPr="00F71137" w:rsidRDefault="00014964" w:rsidP="009021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  <w:r w:rsidR="004D711E">
              <w:rPr>
                <w:b/>
                <w:bCs/>
              </w:rPr>
              <w:t>:</w:t>
            </w:r>
          </w:p>
        </w:tc>
        <w:tc>
          <w:tcPr>
            <w:tcW w:w="2648" w:type="dxa"/>
          </w:tcPr>
          <w:p w14:paraId="6BC13AD3" w14:textId="77777777" w:rsidR="004E74E0" w:rsidRDefault="004E74E0" w:rsidP="00902182"/>
        </w:tc>
      </w:tr>
      <w:tr w:rsidR="004E74E0" w14:paraId="567C4952" w14:textId="77777777" w:rsidTr="00A15AE2">
        <w:trPr>
          <w:trHeight w:val="214"/>
        </w:trPr>
        <w:tc>
          <w:tcPr>
            <w:tcW w:w="2198" w:type="dxa"/>
            <w:tcBorders>
              <w:bottom w:val="single" w:sz="4" w:space="0" w:color="auto"/>
            </w:tcBorders>
          </w:tcPr>
          <w:p w14:paraId="1E887F8A" w14:textId="1D966E5B" w:rsidR="004E74E0" w:rsidRPr="00932E92" w:rsidRDefault="004D711E" w:rsidP="009021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UVA Computing ID</w:t>
            </w:r>
            <w:r w:rsidR="004E74E0">
              <w:rPr>
                <w:b/>
                <w:bCs/>
              </w:rPr>
              <w:t>: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14:paraId="75918129" w14:textId="77777777" w:rsidR="004E74E0" w:rsidRDefault="004E74E0" w:rsidP="00902182"/>
        </w:tc>
        <w:tc>
          <w:tcPr>
            <w:tcW w:w="2133" w:type="dxa"/>
            <w:tcBorders>
              <w:bottom w:val="single" w:sz="4" w:space="0" w:color="auto"/>
            </w:tcBorders>
          </w:tcPr>
          <w:p w14:paraId="6A14EC4A" w14:textId="6615C60A" w:rsidR="004E74E0" w:rsidRPr="00F71137" w:rsidRDefault="000F6DFD" w:rsidP="009021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  <w:r w:rsidR="004E74E0">
              <w:rPr>
                <w:b/>
                <w:bCs/>
              </w:rPr>
              <w:t>: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3FB9D063" w14:textId="77777777" w:rsidR="004E74E0" w:rsidRDefault="004E74E0" w:rsidP="00902182"/>
        </w:tc>
      </w:tr>
      <w:tr w:rsidR="004E74E0" w14:paraId="43FD7FFC" w14:textId="77777777" w:rsidTr="00A15AE2">
        <w:trPr>
          <w:trHeight w:val="214"/>
        </w:trPr>
        <w:tc>
          <w:tcPr>
            <w:tcW w:w="2198" w:type="dxa"/>
          </w:tcPr>
          <w:p w14:paraId="7915A315" w14:textId="76B42BED" w:rsidR="004E74E0" w:rsidRPr="00932E92" w:rsidRDefault="000F6DFD" w:rsidP="009021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Program Term/Year</w:t>
            </w:r>
            <w:r w:rsidR="004D711E">
              <w:rPr>
                <w:b/>
                <w:bCs/>
              </w:rPr>
              <w:t>:</w:t>
            </w:r>
          </w:p>
        </w:tc>
        <w:tc>
          <w:tcPr>
            <w:tcW w:w="2558" w:type="dxa"/>
          </w:tcPr>
          <w:p w14:paraId="4E1E43BB" w14:textId="77777777" w:rsidR="004E74E0" w:rsidRDefault="004E74E0" w:rsidP="00902182"/>
        </w:tc>
        <w:tc>
          <w:tcPr>
            <w:tcW w:w="2133" w:type="dxa"/>
          </w:tcPr>
          <w:p w14:paraId="7A19345F" w14:textId="134576B7" w:rsidR="004E74E0" w:rsidRPr="00F71137" w:rsidRDefault="00014964" w:rsidP="009021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Other Personnel</w:t>
            </w:r>
            <w:r w:rsidR="004E74E0">
              <w:rPr>
                <w:b/>
                <w:bCs/>
              </w:rPr>
              <w:t>:</w:t>
            </w:r>
          </w:p>
        </w:tc>
        <w:tc>
          <w:tcPr>
            <w:tcW w:w="2648" w:type="dxa"/>
          </w:tcPr>
          <w:p w14:paraId="33FB1FBE" w14:textId="77777777" w:rsidR="004E74E0" w:rsidRDefault="004E74E0" w:rsidP="00902182"/>
        </w:tc>
      </w:tr>
      <w:tr w:rsidR="004E74E0" w14:paraId="5C0617D0" w14:textId="77777777" w:rsidTr="00A15AE2">
        <w:trPr>
          <w:trHeight w:val="206"/>
        </w:trPr>
        <w:tc>
          <w:tcPr>
            <w:tcW w:w="2198" w:type="dxa"/>
          </w:tcPr>
          <w:p w14:paraId="6F23B6B8" w14:textId="6C94FF45" w:rsidR="004E74E0" w:rsidRDefault="004D711E" w:rsidP="009021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Departure</w:t>
            </w:r>
            <w:r w:rsidR="004E74E0">
              <w:rPr>
                <w:b/>
                <w:bCs/>
              </w:rPr>
              <w:t xml:space="preserve"> Date:</w:t>
            </w:r>
          </w:p>
        </w:tc>
        <w:tc>
          <w:tcPr>
            <w:tcW w:w="2558" w:type="dxa"/>
          </w:tcPr>
          <w:p w14:paraId="48259852" w14:textId="77777777" w:rsidR="004E74E0" w:rsidRDefault="004E74E0" w:rsidP="00902182"/>
        </w:tc>
        <w:tc>
          <w:tcPr>
            <w:tcW w:w="2133" w:type="dxa"/>
          </w:tcPr>
          <w:p w14:paraId="655155C8" w14:textId="2B11F5D9" w:rsidR="004E74E0" w:rsidRDefault="004D711E" w:rsidP="009021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Return Date</w:t>
            </w:r>
            <w:r w:rsidR="004E74E0">
              <w:rPr>
                <w:b/>
                <w:bCs/>
              </w:rPr>
              <w:t>:</w:t>
            </w:r>
          </w:p>
        </w:tc>
        <w:tc>
          <w:tcPr>
            <w:tcW w:w="2648" w:type="dxa"/>
          </w:tcPr>
          <w:p w14:paraId="7C54CB3F" w14:textId="77777777" w:rsidR="004E74E0" w:rsidRDefault="004E74E0" w:rsidP="00902182"/>
        </w:tc>
      </w:tr>
      <w:tr w:rsidR="005E5F55" w14:paraId="26E7F9EC" w14:textId="77777777" w:rsidTr="00A15AE2">
        <w:trPr>
          <w:trHeight w:val="287"/>
        </w:trPr>
        <w:tc>
          <w:tcPr>
            <w:tcW w:w="2198" w:type="dxa"/>
          </w:tcPr>
          <w:p w14:paraId="47FCB235" w14:textId="062083EF" w:rsidR="005E5F55" w:rsidRPr="005E5F55" w:rsidRDefault="005E5F55" w:rsidP="009021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Destinations</w:t>
            </w:r>
            <w:r w:rsidR="00014964">
              <w:rPr>
                <w:b/>
                <w:bCs/>
              </w:rPr>
              <w:br/>
              <w:t xml:space="preserve"> (Country, City)</w:t>
            </w:r>
            <w:r>
              <w:rPr>
                <w:b/>
                <w:bCs/>
              </w:rPr>
              <w:t>:</w:t>
            </w:r>
          </w:p>
        </w:tc>
        <w:tc>
          <w:tcPr>
            <w:tcW w:w="7341" w:type="dxa"/>
            <w:gridSpan w:val="3"/>
          </w:tcPr>
          <w:p w14:paraId="5974EA8C" w14:textId="77777777" w:rsidR="005E5F55" w:rsidRDefault="005E5F55" w:rsidP="00902182"/>
          <w:p w14:paraId="72C912ED" w14:textId="77777777" w:rsidR="005E5F55" w:rsidRDefault="005E5F55" w:rsidP="00902182"/>
        </w:tc>
      </w:tr>
    </w:tbl>
    <w:p w14:paraId="06177957" w14:textId="57CEDB65" w:rsidR="009831D8" w:rsidRPr="005E5F55" w:rsidRDefault="009831D8" w:rsidP="005E5F55"/>
    <w:tbl>
      <w:tblPr>
        <w:tblStyle w:val="TableGrid"/>
        <w:tblW w:w="6925" w:type="dxa"/>
        <w:tblLook w:val="04A0" w:firstRow="1" w:lastRow="0" w:firstColumn="1" w:lastColumn="0" w:noHBand="0" w:noVBand="1"/>
      </w:tblPr>
      <w:tblGrid>
        <w:gridCol w:w="4675"/>
        <w:gridCol w:w="2250"/>
      </w:tblGrid>
      <w:tr w:rsidR="00055639" w14:paraId="7D0BC28E" w14:textId="77777777" w:rsidTr="000F6DFD">
        <w:tc>
          <w:tcPr>
            <w:tcW w:w="4675" w:type="dxa"/>
          </w:tcPr>
          <w:p w14:paraId="17BE9CF1" w14:textId="2F1D7F7C" w:rsidR="00055639" w:rsidRPr="00055639" w:rsidRDefault="00055639" w:rsidP="00CD489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High-Risk </w:t>
            </w:r>
            <w:r w:rsidR="00567F19">
              <w:rPr>
                <w:b/>
                <w:bCs/>
              </w:rPr>
              <w:t>Assessments</w:t>
            </w:r>
          </w:p>
        </w:tc>
        <w:tc>
          <w:tcPr>
            <w:tcW w:w="2250" w:type="dxa"/>
          </w:tcPr>
          <w:p w14:paraId="06977FBA" w14:textId="26296C75" w:rsidR="00055639" w:rsidRPr="00055639" w:rsidRDefault="00055639" w:rsidP="00C26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or NO</w:t>
            </w:r>
          </w:p>
        </w:tc>
      </w:tr>
      <w:tr w:rsidR="00E46B09" w14:paraId="7905CD9B" w14:textId="77777777" w:rsidTr="000F6DFD">
        <w:tc>
          <w:tcPr>
            <w:tcW w:w="4675" w:type="dxa"/>
          </w:tcPr>
          <w:p w14:paraId="08E2BBA8" w14:textId="776985FF" w:rsidR="00E46B09" w:rsidRPr="00F71137" w:rsidRDefault="005D79AE" w:rsidP="00CD4891">
            <w:pPr>
              <w:jc w:val="right"/>
              <w:rPr>
                <w:b/>
                <w:bCs/>
              </w:rPr>
            </w:pPr>
            <w:hyperlink r:id="rId13" w:history="1">
              <w:r w:rsidR="00E46B09" w:rsidRPr="00E46B09">
                <w:rPr>
                  <w:rStyle w:val="Hyperlink"/>
                  <w:b/>
                  <w:bCs/>
                </w:rPr>
                <w:t>CDC Warning Level 3: Avoid Nonessential Travel</w:t>
              </w:r>
            </w:hyperlink>
          </w:p>
        </w:tc>
        <w:tc>
          <w:tcPr>
            <w:tcW w:w="2250" w:type="dxa"/>
          </w:tcPr>
          <w:p w14:paraId="7D45C790" w14:textId="77777777" w:rsidR="00E46B09" w:rsidRDefault="00E46B09" w:rsidP="00C26033">
            <w:pPr>
              <w:jc w:val="center"/>
            </w:pPr>
          </w:p>
        </w:tc>
      </w:tr>
      <w:tr w:rsidR="00E46B09" w14:paraId="3B9E8FCE" w14:textId="77777777" w:rsidTr="000F6DFD">
        <w:tc>
          <w:tcPr>
            <w:tcW w:w="4675" w:type="dxa"/>
          </w:tcPr>
          <w:p w14:paraId="0EF67D6C" w14:textId="2A315A0B" w:rsidR="00E46B09" w:rsidRDefault="005D79AE" w:rsidP="00CD4891">
            <w:pPr>
              <w:jc w:val="right"/>
              <w:rPr>
                <w:b/>
                <w:bCs/>
              </w:rPr>
            </w:pPr>
            <w:hyperlink r:id="rId14" w:history="1">
              <w:r w:rsidR="00E46B09" w:rsidRPr="00C26033">
                <w:rPr>
                  <w:rStyle w:val="Hyperlink"/>
                  <w:b/>
                  <w:bCs/>
                </w:rPr>
                <w:t>State Dept Advisory Level 3: Reconsider Travel</w:t>
              </w:r>
            </w:hyperlink>
          </w:p>
        </w:tc>
        <w:tc>
          <w:tcPr>
            <w:tcW w:w="2250" w:type="dxa"/>
          </w:tcPr>
          <w:p w14:paraId="21364FC2" w14:textId="77777777" w:rsidR="00E46B09" w:rsidRDefault="00E46B09" w:rsidP="00C26033">
            <w:pPr>
              <w:jc w:val="center"/>
            </w:pPr>
          </w:p>
        </w:tc>
      </w:tr>
      <w:tr w:rsidR="00E46B09" w14:paraId="2B37DAE8" w14:textId="77777777" w:rsidTr="000F6DFD">
        <w:tc>
          <w:tcPr>
            <w:tcW w:w="4675" w:type="dxa"/>
          </w:tcPr>
          <w:p w14:paraId="4130239C" w14:textId="78C3F1B1" w:rsidR="00E46B09" w:rsidRDefault="005D79AE" w:rsidP="00CD4891">
            <w:pPr>
              <w:jc w:val="right"/>
              <w:rPr>
                <w:b/>
                <w:bCs/>
              </w:rPr>
            </w:pPr>
            <w:hyperlink r:id="rId15" w:history="1">
              <w:r w:rsidR="00E46B09" w:rsidRPr="00C26033">
                <w:rPr>
                  <w:rStyle w:val="Hyperlink"/>
                  <w:b/>
                  <w:bCs/>
                </w:rPr>
                <w:t>State Dept Advisory Level 4: Do Not Travel</w:t>
              </w:r>
            </w:hyperlink>
          </w:p>
        </w:tc>
        <w:tc>
          <w:tcPr>
            <w:tcW w:w="2250" w:type="dxa"/>
          </w:tcPr>
          <w:p w14:paraId="6ED2E213" w14:textId="77777777" w:rsidR="00E46B09" w:rsidRDefault="00E46B09" w:rsidP="00C26033">
            <w:pPr>
              <w:jc w:val="center"/>
            </w:pPr>
          </w:p>
        </w:tc>
      </w:tr>
      <w:tr w:rsidR="005E5F55" w14:paraId="30E03503" w14:textId="77777777" w:rsidTr="000F6DFD">
        <w:tc>
          <w:tcPr>
            <w:tcW w:w="4675" w:type="dxa"/>
          </w:tcPr>
          <w:p w14:paraId="4082A211" w14:textId="1B01B12B" w:rsidR="005E5F55" w:rsidRDefault="005D79AE" w:rsidP="00CD4891">
            <w:pPr>
              <w:jc w:val="right"/>
              <w:rPr>
                <w:b/>
                <w:bCs/>
              </w:rPr>
            </w:pPr>
            <w:hyperlink r:id="rId16" w:history="1">
              <w:r w:rsidR="005E5F55" w:rsidRPr="005E5F55">
                <w:rPr>
                  <w:rStyle w:val="Hyperlink"/>
                  <w:b/>
                  <w:bCs/>
                </w:rPr>
                <w:t>University Restriction</w:t>
              </w:r>
            </w:hyperlink>
          </w:p>
        </w:tc>
        <w:tc>
          <w:tcPr>
            <w:tcW w:w="2250" w:type="dxa"/>
          </w:tcPr>
          <w:p w14:paraId="6E904CD3" w14:textId="77777777" w:rsidR="005E5F55" w:rsidRDefault="005E5F55" w:rsidP="00C26033">
            <w:pPr>
              <w:jc w:val="center"/>
            </w:pPr>
          </w:p>
        </w:tc>
      </w:tr>
    </w:tbl>
    <w:p w14:paraId="57D37E89" w14:textId="01B7FA03" w:rsidR="009831D8" w:rsidRDefault="009831D8" w:rsidP="004E74E0"/>
    <w:p w14:paraId="09FEF44C" w14:textId="77777777" w:rsidR="000D4562" w:rsidRDefault="000D4562" w:rsidP="004E74E0"/>
    <w:p w14:paraId="1A74CEA0" w14:textId="77777777" w:rsidR="00162D26" w:rsidRDefault="00162D26" w:rsidP="004E74E0"/>
    <w:p w14:paraId="691C0CC8" w14:textId="09AC9A8A" w:rsidR="00535D7D" w:rsidRDefault="004E74E0">
      <w:r>
        <w:rPr>
          <w:b/>
          <w:u w:val="single"/>
        </w:rPr>
        <w:lastRenderedPageBreak/>
        <w:t>SECTION TWO: Justification of Travel</w:t>
      </w:r>
      <w:r>
        <w:rPr>
          <w:b/>
        </w:rPr>
        <w:br/>
      </w:r>
      <w:r w:rsidR="00BC1D5E">
        <w:t>This petition will be read by the International Travel Risk Management Committee and the Vice-Provost for Global Affairs.  Provide a level of detail and explanation that is appropriate for readers with expertise in</w:t>
      </w:r>
      <w:r w:rsidR="00EF4266">
        <w:t xml:space="preserve"> </w:t>
      </w:r>
      <w:r w:rsidR="00BC1D5E">
        <w:t xml:space="preserve">international </w:t>
      </w:r>
      <w:r w:rsidR="00E538E3">
        <w:t xml:space="preserve">teaching or </w:t>
      </w:r>
      <w:r w:rsidR="00BC1D5E">
        <w:t xml:space="preserve">research but who </w:t>
      </w:r>
      <w:r w:rsidR="000D4562">
        <w:t xml:space="preserve">would be </w:t>
      </w:r>
      <w:r w:rsidR="00BC1D5E">
        <w:t>unfamiliar with the specific</w:t>
      </w:r>
      <w:r w:rsidR="00E538E3">
        <w:t xml:space="preserve"> </w:t>
      </w:r>
      <w:r w:rsidR="00EF4266">
        <w:t>discipline</w:t>
      </w:r>
      <w:r w:rsidR="00BC1D5E">
        <w:t xml:space="preserve"> </w:t>
      </w:r>
      <w:r w:rsidR="00E538E3">
        <w:t>or</w:t>
      </w:r>
      <w:r w:rsidR="00BC1D5E">
        <w:t xml:space="preserve"> destination.</w:t>
      </w:r>
      <w:r w:rsidR="00E538E3">
        <w:t xml:space="preserve">  Please also keep in mind that program proposals are not typically included in this review.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0A4C" w14:paraId="759D21F8" w14:textId="77777777" w:rsidTr="00E52AC9">
        <w:tc>
          <w:tcPr>
            <w:tcW w:w="9350" w:type="dxa"/>
          </w:tcPr>
          <w:p w14:paraId="750FAE42" w14:textId="63FA537E" w:rsidR="00E80A4C" w:rsidRPr="00E80A4C" w:rsidRDefault="00E80A4C" w:rsidP="00E80A4C">
            <w:pPr>
              <w:spacing w:before="240"/>
              <w:rPr>
                <w:b/>
                <w:bCs/>
              </w:rPr>
            </w:pPr>
            <w:r w:rsidRPr="00E80A4C">
              <w:rPr>
                <w:b/>
                <w:bCs/>
              </w:rPr>
              <w:t xml:space="preserve">1. Summarize the purpose and activities involved in the proposed </w:t>
            </w:r>
            <w:r w:rsidR="000D4562">
              <w:rPr>
                <w:b/>
                <w:bCs/>
              </w:rPr>
              <w:t>study program</w:t>
            </w:r>
            <w:r w:rsidRPr="00E80A4C">
              <w:rPr>
                <w:b/>
                <w:bCs/>
              </w:rPr>
              <w:t>.</w:t>
            </w:r>
          </w:p>
        </w:tc>
      </w:tr>
      <w:tr w:rsidR="00E80A4C" w14:paraId="6AB4A668" w14:textId="77777777" w:rsidTr="00B735C2">
        <w:trPr>
          <w:trHeight w:val="2016"/>
        </w:trPr>
        <w:tc>
          <w:tcPr>
            <w:tcW w:w="9350" w:type="dxa"/>
          </w:tcPr>
          <w:p w14:paraId="138B8687" w14:textId="69AF7569" w:rsidR="00862C59" w:rsidRDefault="00862C59" w:rsidP="00E80A4C">
            <w:pPr>
              <w:spacing w:before="240"/>
            </w:pPr>
          </w:p>
        </w:tc>
      </w:tr>
      <w:tr w:rsidR="00E80A4C" w14:paraId="4252AD66" w14:textId="77777777" w:rsidTr="000F6DFD">
        <w:trPr>
          <w:trHeight w:val="602"/>
        </w:trPr>
        <w:tc>
          <w:tcPr>
            <w:tcW w:w="9350" w:type="dxa"/>
          </w:tcPr>
          <w:p w14:paraId="63189D2D" w14:textId="35DE6DCA" w:rsidR="00E80A4C" w:rsidRPr="00E80A4C" w:rsidRDefault="00E80A4C" w:rsidP="00E80A4C">
            <w:pPr>
              <w:spacing w:before="240"/>
              <w:rPr>
                <w:b/>
                <w:bCs/>
              </w:rPr>
            </w:pPr>
            <w:r w:rsidRPr="00E80A4C">
              <w:rPr>
                <w:b/>
                <w:bCs/>
              </w:rPr>
              <w:t xml:space="preserve">2. </w:t>
            </w:r>
            <w:r w:rsidR="000F6DFD">
              <w:rPr>
                <w:b/>
                <w:bCs/>
              </w:rPr>
              <w:t xml:space="preserve">Why is it essential for this </w:t>
            </w:r>
            <w:r w:rsidR="00B735C2">
              <w:rPr>
                <w:b/>
                <w:bCs/>
              </w:rPr>
              <w:t>program</w:t>
            </w:r>
            <w:r w:rsidR="000F6DFD">
              <w:rPr>
                <w:b/>
                <w:bCs/>
              </w:rPr>
              <w:t xml:space="preserve"> be carried out in </w:t>
            </w:r>
            <w:r w:rsidR="00231367">
              <w:rPr>
                <w:b/>
                <w:bCs/>
              </w:rPr>
              <w:t xml:space="preserve">this </w:t>
            </w:r>
            <w:r w:rsidR="00B735C2">
              <w:rPr>
                <w:b/>
                <w:bCs/>
              </w:rPr>
              <w:t>destination(s)</w:t>
            </w:r>
            <w:r w:rsidR="000F6DFD">
              <w:rPr>
                <w:b/>
                <w:bCs/>
              </w:rPr>
              <w:t xml:space="preserve"> as opposed to </w:t>
            </w:r>
            <w:r w:rsidR="00231367">
              <w:rPr>
                <w:b/>
                <w:bCs/>
              </w:rPr>
              <w:t xml:space="preserve">being </w:t>
            </w:r>
            <w:r w:rsidR="000F6DFD">
              <w:rPr>
                <w:b/>
                <w:bCs/>
              </w:rPr>
              <w:t>redirected to sites</w:t>
            </w:r>
            <w:r w:rsidR="00231367">
              <w:rPr>
                <w:b/>
                <w:bCs/>
              </w:rPr>
              <w:t xml:space="preserve"> or </w:t>
            </w:r>
            <w:r w:rsidR="000F6DFD">
              <w:rPr>
                <w:b/>
                <w:bCs/>
              </w:rPr>
              <w:t>substituted with activities assessed at lower risk?</w:t>
            </w:r>
          </w:p>
        </w:tc>
      </w:tr>
      <w:tr w:rsidR="00231367" w14:paraId="1A71557F" w14:textId="77777777" w:rsidTr="00B735C2">
        <w:trPr>
          <w:trHeight w:val="2016"/>
        </w:trPr>
        <w:tc>
          <w:tcPr>
            <w:tcW w:w="9350" w:type="dxa"/>
          </w:tcPr>
          <w:p w14:paraId="45A307DC" w14:textId="519702C3" w:rsidR="00231367" w:rsidRDefault="00231367" w:rsidP="00E80A4C">
            <w:pPr>
              <w:spacing w:before="240"/>
            </w:pPr>
          </w:p>
        </w:tc>
      </w:tr>
      <w:tr w:rsidR="00E80A4C" w14:paraId="15DE1243" w14:textId="77777777" w:rsidTr="00CD4891">
        <w:tc>
          <w:tcPr>
            <w:tcW w:w="9350" w:type="dxa"/>
          </w:tcPr>
          <w:p w14:paraId="63502D13" w14:textId="35631647" w:rsidR="00E80A4C" w:rsidRPr="00E80A4C" w:rsidRDefault="00E80A4C" w:rsidP="00CD4891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E80A4C">
              <w:rPr>
                <w:b/>
                <w:bCs/>
              </w:rPr>
              <w:t xml:space="preserve">. </w:t>
            </w:r>
            <w:r w:rsidR="00862C59">
              <w:rPr>
                <w:b/>
                <w:bCs/>
              </w:rPr>
              <w:t xml:space="preserve">Describe the </w:t>
            </w:r>
            <w:r w:rsidR="00567F19">
              <w:rPr>
                <w:b/>
                <w:bCs/>
              </w:rPr>
              <w:t>high-risk</w:t>
            </w:r>
            <w:r w:rsidR="00862C59">
              <w:rPr>
                <w:b/>
                <w:bCs/>
              </w:rPr>
              <w:t xml:space="preserve"> </w:t>
            </w:r>
            <w:r w:rsidR="00231367">
              <w:rPr>
                <w:b/>
                <w:bCs/>
              </w:rPr>
              <w:t xml:space="preserve">health, safety, or security </w:t>
            </w:r>
            <w:r w:rsidR="00567F19">
              <w:rPr>
                <w:b/>
                <w:bCs/>
              </w:rPr>
              <w:t>assessments</w:t>
            </w:r>
            <w:r w:rsidR="00862C59">
              <w:rPr>
                <w:b/>
                <w:bCs/>
              </w:rPr>
              <w:t xml:space="preserve"> currently reported for the destination(s).</w:t>
            </w:r>
          </w:p>
        </w:tc>
      </w:tr>
      <w:tr w:rsidR="00231367" w14:paraId="21D691D8" w14:textId="77777777" w:rsidTr="00B735C2">
        <w:trPr>
          <w:trHeight w:val="2016"/>
        </w:trPr>
        <w:tc>
          <w:tcPr>
            <w:tcW w:w="9350" w:type="dxa"/>
          </w:tcPr>
          <w:p w14:paraId="3461AA7F" w14:textId="7A0AC996" w:rsidR="00231367" w:rsidRDefault="00231367" w:rsidP="00CD4891">
            <w:pPr>
              <w:spacing w:before="240"/>
            </w:pPr>
          </w:p>
        </w:tc>
      </w:tr>
      <w:tr w:rsidR="00567F19" w14:paraId="25234F85" w14:textId="77777777" w:rsidTr="00CD4891">
        <w:tc>
          <w:tcPr>
            <w:tcW w:w="9350" w:type="dxa"/>
          </w:tcPr>
          <w:p w14:paraId="2C6B22D0" w14:textId="4974EDD4" w:rsidR="00567F19" w:rsidRPr="00E80A4C" w:rsidRDefault="00567F19" w:rsidP="00CD4891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E80A4C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Detail </w:t>
            </w:r>
            <w:r w:rsidR="008C7889">
              <w:rPr>
                <w:b/>
                <w:bCs/>
              </w:rPr>
              <w:t>the program</w:t>
            </w:r>
            <w:r>
              <w:rPr>
                <w:b/>
                <w:bCs/>
              </w:rPr>
              <w:t xml:space="preserve"> plans for safe housing, local transportation, and daily life.</w:t>
            </w:r>
          </w:p>
        </w:tc>
      </w:tr>
      <w:tr w:rsidR="00567F19" w14:paraId="6F1274D4" w14:textId="77777777" w:rsidTr="00B735C2">
        <w:trPr>
          <w:trHeight w:val="2016"/>
        </w:trPr>
        <w:tc>
          <w:tcPr>
            <w:tcW w:w="9350" w:type="dxa"/>
          </w:tcPr>
          <w:p w14:paraId="223BE6D0" w14:textId="77777777" w:rsidR="00567F19" w:rsidRDefault="00567F19" w:rsidP="00567F19">
            <w:pPr>
              <w:spacing w:before="240"/>
            </w:pPr>
          </w:p>
        </w:tc>
      </w:tr>
      <w:tr w:rsidR="00567F19" w14:paraId="27793DCF" w14:textId="77777777" w:rsidTr="00CD4891">
        <w:tc>
          <w:tcPr>
            <w:tcW w:w="9350" w:type="dxa"/>
          </w:tcPr>
          <w:p w14:paraId="1C5C997E" w14:textId="0382934B" w:rsidR="00567F19" w:rsidRPr="00E80A4C" w:rsidRDefault="00567F19" w:rsidP="00CD4891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Pr="00E80A4C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Describe how </w:t>
            </w:r>
            <w:r w:rsidR="008C7889">
              <w:rPr>
                <w:b/>
                <w:bCs/>
              </w:rPr>
              <w:t>the program</w:t>
            </w:r>
            <w:r w:rsidR="00621A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will minimize</w:t>
            </w:r>
            <w:r w:rsidR="00B735C2">
              <w:rPr>
                <w:b/>
                <w:bCs/>
              </w:rPr>
              <w:t xml:space="preserve"> and </w:t>
            </w:r>
            <w:r>
              <w:rPr>
                <w:b/>
                <w:bCs/>
              </w:rPr>
              <w:t>manage the risks described in #3-4 above.</w:t>
            </w:r>
          </w:p>
        </w:tc>
      </w:tr>
      <w:tr w:rsidR="00567F19" w14:paraId="5073CDAE" w14:textId="77777777" w:rsidTr="00B735C2">
        <w:trPr>
          <w:trHeight w:val="2016"/>
        </w:trPr>
        <w:tc>
          <w:tcPr>
            <w:tcW w:w="9350" w:type="dxa"/>
          </w:tcPr>
          <w:p w14:paraId="5C62AC2B" w14:textId="77777777" w:rsidR="00567F19" w:rsidRDefault="00567F19" w:rsidP="00567F19">
            <w:pPr>
              <w:spacing w:before="240"/>
            </w:pPr>
          </w:p>
        </w:tc>
      </w:tr>
      <w:tr w:rsidR="00B735C2" w14:paraId="1FC47E92" w14:textId="77777777" w:rsidTr="005853E8">
        <w:trPr>
          <w:trHeight w:val="800"/>
        </w:trPr>
        <w:tc>
          <w:tcPr>
            <w:tcW w:w="9350" w:type="dxa"/>
          </w:tcPr>
          <w:p w14:paraId="387C9DF4" w14:textId="3B48E11D" w:rsidR="00B735C2" w:rsidRPr="00E80A4C" w:rsidRDefault="00B735C2" w:rsidP="005853E8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0A76E5">
              <w:rPr>
                <w:b/>
                <w:bCs/>
              </w:rPr>
              <w:t xml:space="preserve">. Describe </w:t>
            </w:r>
            <w:r>
              <w:rPr>
                <w:b/>
                <w:bCs/>
              </w:rPr>
              <w:t>how the program will communicate the risks, restrictions, and best safety practices to student participants before and during travel.</w:t>
            </w:r>
            <w:r w:rsidRPr="00F63E6B">
              <w:rPr>
                <w:b/>
                <w:bCs/>
              </w:rPr>
              <w:t xml:space="preserve">  </w:t>
            </w:r>
          </w:p>
        </w:tc>
      </w:tr>
      <w:tr w:rsidR="00B735C2" w14:paraId="20CF3F45" w14:textId="77777777" w:rsidTr="005853E8">
        <w:trPr>
          <w:trHeight w:val="2160"/>
        </w:trPr>
        <w:tc>
          <w:tcPr>
            <w:tcW w:w="9350" w:type="dxa"/>
          </w:tcPr>
          <w:p w14:paraId="50387437" w14:textId="77777777" w:rsidR="00B735C2" w:rsidRDefault="00B735C2" w:rsidP="005853E8">
            <w:pPr>
              <w:spacing w:before="240"/>
            </w:pPr>
          </w:p>
        </w:tc>
      </w:tr>
      <w:tr w:rsidR="00AB442A" w14:paraId="1A43EE1B" w14:textId="77777777" w:rsidTr="00AB442A">
        <w:trPr>
          <w:trHeight w:val="863"/>
        </w:trPr>
        <w:tc>
          <w:tcPr>
            <w:tcW w:w="9350" w:type="dxa"/>
          </w:tcPr>
          <w:p w14:paraId="7E082A19" w14:textId="2482AD46" w:rsidR="00AB442A" w:rsidRPr="00E80A4C" w:rsidRDefault="00B735C2" w:rsidP="00CD4891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B442A" w:rsidRPr="000A76E5">
              <w:rPr>
                <w:b/>
                <w:bCs/>
              </w:rPr>
              <w:t>.</w:t>
            </w:r>
            <w:r w:rsidR="00AB442A" w:rsidRPr="00AB442A">
              <w:rPr>
                <w:b/>
                <w:bCs/>
              </w:rPr>
              <w:t xml:space="preserve"> </w:t>
            </w:r>
            <w:r w:rsidR="008C7889">
              <w:rPr>
                <w:b/>
                <w:bCs/>
              </w:rPr>
              <w:t>D</w:t>
            </w:r>
            <w:r w:rsidR="00AB442A" w:rsidRPr="00AB442A">
              <w:rPr>
                <w:b/>
                <w:bCs/>
              </w:rPr>
              <w:t xml:space="preserve">escribe any </w:t>
            </w:r>
            <w:r w:rsidR="00676138">
              <w:rPr>
                <w:b/>
                <w:bCs/>
              </w:rPr>
              <w:t>additional considerations</w:t>
            </w:r>
            <w:r w:rsidR="00AB442A" w:rsidRPr="00AB442A">
              <w:rPr>
                <w:b/>
                <w:bCs/>
              </w:rPr>
              <w:t xml:space="preserve"> that may apply</w:t>
            </w:r>
            <w:r w:rsidR="008C7889">
              <w:rPr>
                <w:b/>
                <w:bCs/>
              </w:rPr>
              <w:t xml:space="preserve"> for </w:t>
            </w:r>
            <w:r w:rsidR="00231367">
              <w:rPr>
                <w:b/>
                <w:bCs/>
              </w:rPr>
              <w:t>travelers with special circumstances (e</w:t>
            </w:r>
            <w:r w:rsidR="00F46CD8">
              <w:rPr>
                <w:b/>
                <w:bCs/>
              </w:rPr>
              <w:t>.g.,</w:t>
            </w:r>
            <w:r w:rsidR="00231367">
              <w:rPr>
                <w:b/>
                <w:bCs/>
              </w:rPr>
              <w:t xml:space="preserve"> </w:t>
            </w:r>
            <w:r w:rsidR="008C7889">
              <w:rPr>
                <w:b/>
                <w:bCs/>
              </w:rPr>
              <w:t xml:space="preserve">non-US </w:t>
            </w:r>
            <w:r w:rsidR="00231367">
              <w:rPr>
                <w:b/>
                <w:bCs/>
              </w:rPr>
              <w:t>passport holders,</w:t>
            </w:r>
            <w:r w:rsidR="00E538E3">
              <w:rPr>
                <w:b/>
                <w:bCs/>
              </w:rPr>
              <w:t xml:space="preserve"> women travelers, LGBTI travelers, faith-based travelers, travelers requiring accessibility </w:t>
            </w:r>
            <w:r w:rsidR="00231367">
              <w:rPr>
                <w:b/>
                <w:bCs/>
              </w:rPr>
              <w:t>accommodations</w:t>
            </w:r>
            <w:r w:rsidR="00AB442A" w:rsidRPr="00AB442A">
              <w:rPr>
                <w:b/>
                <w:bCs/>
              </w:rPr>
              <w:t>.</w:t>
            </w:r>
            <w:r w:rsidR="00E538E3">
              <w:rPr>
                <w:b/>
                <w:bCs/>
              </w:rPr>
              <w:t>)</w:t>
            </w:r>
          </w:p>
        </w:tc>
      </w:tr>
      <w:tr w:rsidR="00AB442A" w14:paraId="463C700D" w14:textId="77777777" w:rsidTr="00B735C2">
        <w:trPr>
          <w:trHeight w:val="2016"/>
        </w:trPr>
        <w:tc>
          <w:tcPr>
            <w:tcW w:w="9350" w:type="dxa"/>
          </w:tcPr>
          <w:p w14:paraId="3B124060" w14:textId="77777777" w:rsidR="00AB442A" w:rsidRDefault="00AB442A" w:rsidP="00CD4891">
            <w:pPr>
              <w:spacing w:before="240"/>
            </w:pPr>
          </w:p>
        </w:tc>
      </w:tr>
    </w:tbl>
    <w:p w14:paraId="1F1107DE" w14:textId="20BAD8CC" w:rsidR="00A801A0" w:rsidRPr="00E538E3" w:rsidRDefault="00A801A0">
      <w:pPr>
        <w:rPr>
          <w:b/>
        </w:rPr>
      </w:pPr>
    </w:p>
    <w:sectPr w:rsidR="00A801A0" w:rsidRPr="00E538E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3568" w14:textId="77777777" w:rsidR="00F032CC" w:rsidRDefault="00F032CC" w:rsidP="007B11BA">
      <w:pPr>
        <w:spacing w:after="0" w:line="240" w:lineRule="auto"/>
      </w:pPr>
      <w:r>
        <w:separator/>
      </w:r>
    </w:p>
  </w:endnote>
  <w:endnote w:type="continuationSeparator" w:id="0">
    <w:p w14:paraId="55A6AA2E" w14:textId="77777777" w:rsidR="00F032CC" w:rsidRDefault="00F032CC" w:rsidP="007B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F4F9" w14:textId="77777777" w:rsidR="001E6D33" w:rsidRDefault="001E6D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E741" w14:textId="5673A077" w:rsidR="00844026" w:rsidRDefault="00844026">
    <w:pPr>
      <w:pStyle w:val="Footer"/>
    </w:pPr>
    <w:r>
      <w:t>208 Minor Hall, P.O. Box 400165, Charlottesville, VA 22904-4615, +1-434-982-301</w:t>
    </w:r>
    <w:r w:rsidR="001E6D33"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520E" w14:textId="77777777" w:rsidR="001E6D33" w:rsidRDefault="001E6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30C6" w14:textId="77777777" w:rsidR="00F032CC" w:rsidRDefault="00F032CC" w:rsidP="007B11BA">
      <w:pPr>
        <w:spacing w:after="0" w:line="240" w:lineRule="auto"/>
      </w:pPr>
      <w:r>
        <w:separator/>
      </w:r>
    </w:p>
  </w:footnote>
  <w:footnote w:type="continuationSeparator" w:id="0">
    <w:p w14:paraId="2B2AC20D" w14:textId="77777777" w:rsidR="00F032CC" w:rsidRDefault="00F032CC" w:rsidP="007B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EE26" w14:textId="77777777" w:rsidR="001E6D33" w:rsidRDefault="001E6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BDAB" w14:textId="4E7821DB" w:rsidR="00844026" w:rsidRDefault="00844026">
    <w:pPr>
      <w:pStyle w:val="Header"/>
    </w:pPr>
    <w:r>
      <w:rPr>
        <w:noProof/>
        <w:lang w:eastAsia="ja-JP"/>
      </w:rPr>
      <w:drawing>
        <wp:inline distT="0" distB="0" distL="0" distR="0" wp14:anchorId="7F0C46BC" wp14:editId="1502A631">
          <wp:extent cx="2514600" cy="257175"/>
          <wp:effectExtent l="0" t="0" r="0" b="9525"/>
          <wp:docPr id="2" name="Picture 2" descr="rosm_uvahor_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sm_uvahor_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351AFE52" w14:textId="77777777" w:rsidR="00844026" w:rsidRDefault="00844026">
    <w:pPr>
      <w:pStyle w:val="Header"/>
    </w:pPr>
    <w:r>
      <w:rPr>
        <w:b/>
        <w:i/>
        <w:color w:val="000000"/>
        <w:spacing w:val="20"/>
      </w:rPr>
      <w:t>International Studies Office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9626" w14:textId="77777777" w:rsidR="001E6D33" w:rsidRDefault="001E6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14A3"/>
    <w:multiLevelType w:val="hybridMultilevel"/>
    <w:tmpl w:val="431E2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E5C"/>
    <w:multiLevelType w:val="hybridMultilevel"/>
    <w:tmpl w:val="EEF25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4452"/>
    <w:multiLevelType w:val="hybridMultilevel"/>
    <w:tmpl w:val="1F428AB4"/>
    <w:lvl w:ilvl="0" w:tplc="F6D8406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12A625CF"/>
    <w:multiLevelType w:val="hybridMultilevel"/>
    <w:tmpl w:val="58E254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77CE4"/>
    <w:multiLevelType w:val="hybridMultilevel"/>
    <w:tmpl w:val="B464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E259E"/>
    <w:multiLevelType w:val="hybridMultilevel"/>
    <w:tmpl w:val="32CC4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B5D9B"/>
    <w:multiLevelType w:val="hybridMultilevel"/>
    <w:tmpl w:val="13CE13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4646D"/>
    <w:multiLevelType w:val="hybridMultilevel"/>
    <w:tmpl w:val="7DCC9748"/>
    <w:lvl w:ilvl="0" w:tplc="0C0213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A2208"/>
    <w:multiLevelType w:val="hybridMultilevel"/>
    <w:tmpl w:val="1F428AB4"/>
    <w:lvl w:ilvl="0" w:tplc="F6D8406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2F9D447D"/>
    <w:multiLevelType w:val="hybridMultilevel"/>
    <w:tmpl w:val="4F107D5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F4441"/>
    <w:multiLevelType w:val="hybridMultilevel"/>
    <w:tmpl w:val="C1986D2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328D7"/>
    <w:multiLevelType w:val="hybridMultilevel"/>
    <w:tmpl w:val="746A95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B6FE8"/>
    <w:multiLevelType w:val="hybridMultilevel"/>
    <w:tmpl w:val="EBD61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EA6CB4"/>
    <w:multiLevelType w:val="hybridMultilevel"/>
    <w:tmpl w:val="D4F67A8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05050"/>
    <w:multiLevelType w:val="hybridMultilevel"/>
    <w:tmpl w:val="074A2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723"/>
    <w:multiLevelType w:val="hybridMultilevel"/>
    <w:tmpl w:val="AEE293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A1D12"/>
    <w:multiLevelType w:val="hybridMultilevel"/>
    <w:tmpl w:val="8D5A1B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DC4620"/>
    <w:multiLevelType w:val="hybridMultilevel"/>
    <w:tmpl w:val="D8B8BD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68798353">
    <w:abstractNumId w:val="4"/>
  </w:num>
  <w:num w:numId="2" w16cid:durableId="1281299875">
    <w:abstractNumId w:val="0"/>
  </w:num>
  <w:num w:numId="3" w16cid:durableId="58555172">
    <w:abstractNumId w:val="17"/>
  </w:num>
  <w:num w:numId="4" w16cid:durableId="2140415892">
    <w:abstractNumId w:val="1"/>
  </w:num>
  <w:num w:numId="5" w16cid:durableId="1860700307">
    <w:abstractNumId w:val="16"/>
  </w:num>
  <w:num w:numId="6" w16cid:durableId="500630007">
    <w:abstractNumId w:val="12"/>
  </w:num>
  <w:num w:numId="7" w16cid:durableId="1271544333">
    <w:abstractNumId w:val="15"/>
  </w:num>
  <w:num w:numId="8" w16cid:durableId="469252428">
    <w:abstractNumId w:val="7"/>
  </w:num>
  <w:num w:numId="9" w16cid:durableId="2077166466">
    <w:abstractNumId w:val="6"/>
  </w:num>
  <w:num w:numId="10" w16cid:durableId="1888446730">
    <w:abstractNumId w:val="11"/>
  </w:num>
  <w:num w:numId="11" w16cid:durableId="1943145338">
    <w:abstractNumId w:val="5"/>
  </w:num>
  <w:num w:numId="12" w16cid:durableId="840387356">
    <w:abstractNumId w:val="8"/>
  </w:num>
  <w:num w:numId="13" w16cid:durableId="675377211">
    <w:abstractNumId w:val="10"/>
  </w:num>
  <w:num w:numId="14" w16cid:durableId="1195462511">
    <w:abstractNumId w:val="13"/>
  </w:num>
  <w:num w:numId="15" w16cid:durableId="1269046214">
    <w:abstractNumId w:val="3"/>
  </w:num>
  <w:num w:numId="16" w16cid:durableId="300500810">
    <w:abstractNumId w:val="9"/>
  </w:num>
  <w:num w:numId="17" w16cid:durableId="1159883375">
    <w:abstractNumId w:val="14"/>
  </w:num>
  <w:num w:numId="18" w16cid:durableId="2083015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2"/>
    <w:rsid w:val="00001649"/>
    <w:rsid w:val="00001D7F"/>
    <w:rsid w:val="00014964"/>
    <w:rsid w:val="000310E7"/>
    <w:rsid w:val="00041837"/>
    <w:rsid w:val="000458A6"/>
    <w:rsid w:val="00045906"/>
    <w:rsid w:val="00050A87"/>
    <w:rsid w:val="00055639"/>
    <w:rsid w:val="00091A28"/>
    <w:rsid w:val="000936E6"/>
    <w:rsid w:val="00093FD7"/>
    <w:rsid w:val="000A76E5"/>
    <w:rsid w:val="000C3F03"/>
    <w:rsid w:val="000D4562"/>
    <w:rsid w:val="000E42C3"/>
    <w:rsid w:val="000E6FBF"/>
    <w:rsid w:val="000E7911"/>
    <w:rsid w:val="000F6DFD"/>
    <w:rsid w:val="0010145F"/>
    <w:rsid w:val="00120ECC"/>
    <w:rsid w:val="001237C0"/>
    <w:rsid w:val="00155429"/>
    <w:rsid w:val="00162D26"/>
    <w:rsid w:val="00162F94"/>
    <w:rsid w:val="00165C93"/>
    <w:rsid w:val="00167D6F"/>
    <w:rsid w:val="0018015F"/>
    <w:rsid w:val="00197603"/>
    <w:rsid w:val="001A73E0"/>
    <w:rsid w:val="001D5E07"/>
    <w:rsid w:val="001E6D33"/>
    <w:rsid w:val="001E6DF6"/>
    <w:rsid w:val="00215CD9"/>
    <w:rsid w:val="00225F5D"/>
    <w:rsid w:val="00231367"/>
    <w:rsid w:val="0026389E"/>
    <w:rsid w:val="002708CA"/>
    <w:rsid w:val="002977F1"/>
    <w:rsid w:val="002A32DB"/>
    <w:rsid w:val="002B1F89"/>
    <w:rsid w:val="002E07AF"/>
    <w:rsid w:val="002E7715"/>
    <w:rsid w:val="00301C98"/>
    <w:rsid w:val="0031212E"/>
    <w:rsid w:val="0031709B"/>
    <w:rsid w:val="00320BF4"/>
    <w:rsid w:val="0034193D"/>
    <w:rsid w:val="003518F4"/>
    <w:rsid w:val="003554FF"/>
    <w:rsid w:val="003914C6"/>
    <w:rsid w:val="003A2639"/>
    <w:rsid w:val="003E092D"/>
    <w:rsid w:val="003E19EF"/>
    <w:rsid w:val="003E1B9E"/>
    <w:rsid w:val="00407C5F"/>
    <w:rsid w:val="004237AF"/>
    <w:rsid w:val="004327B9"/>
    <w:rsid w:val="00445729"/>
    <w:rsid w:val="00455B31"/>
    <w:rsid w:val="004772DD"/>
    <w:rsid w:val="004834F3"/>
    <w:rsid w:val="00486F25"/>
    <w:rsid w:val="00490374"/>
    <w:rsid w:val="00492011"/>
    <w:rsid w:val="004A289F"/>
    <w:rsid w:val="004C132B"/>
    <w:rsid w:val="004D711E"/>
    <w:rsid w:val="004E74E0"/>
    <w:rsid w:val="004F5AB0"/>
    <w:rsid w:val="00505EB4"/>
    <w:rsid w:val="00513B25"/>
    <w:rsid w:val="005163C6"/>
    <w:rsid w:val="00525B5B"/>
    <w:rsid w:val="005332B4"/>
    <w:rsid w:val="0053567D"/>
    <w:rsid w:val="00535D7D"/>
    <w:rsid w:val="00537D13"/>
    <w:rsid w:val="00567F19"/>
    <w:rsid w:val="005A146A"/>
    <w:rsid w:val="005C4630"/>
    <w:rsid w:val="005D79AE"/>
    <w:rsid w:val="005D7AB0"/>
    <w:rsid w:val="005E22C6"/>
    <w:rsid w:val="005E5F55"/>
    <w:rsid w:val="005E64C2"/>
    <w:rsid w:val="0060326E"/>
    <w:rsid w:val="0060754A"/>
    <w:rsid w:val="00612D43"/>
    <w:rsid w:val="00621A97"/>
    <w:rsid w:val="00653094"/>
    <w:rsid w:val="00666085"/>
    <w:rsid w:val="00666D7B"/>
    <w:rsid w:val="00670E25"/>
    <w:rsid w:val="00674158"/>
    <w:rsid w:val="00676138"/>
    <w:rsid w:val="0068237F"/>
    <w:rsid w:val="006A37D4"/>
    <w:rsid w:val="006A3C85"/>
    <w:rsid w:val="006C37EC"/>
    <w:rsid w:val="006E1733"/>
    <w:rsid w:val="006E791D"/>
    <w:rsid w:val="006F0AAE"/>
    <w:rsid w:val="006F7F77"/>
    <w:rsid w:val="007276F5"/>
    <w:rsid w:val="00752AFF"/>
    <w:rsid w:val="00774EE1"/>
    <w:rsid w:val="00781F7B"/>
    <w:rsid w:val="007B11BA"/>
    <w:rsid w:val="007B635E"/>
    <w:rsid w:val="007C1A23"/>
    <w:rsid w:val="007C4779"/>
    <w:rsid w:val="007D49CD"/>
    <w:rsid w:val="007E6D03"/>
    <w:rsid w:val="007F5687"/>
    <w:rsid w:val="007F5A88"/>
    <w:rsid w:val="00813465"/>
    <w:rsid w:val="00832CB6"/>
    <w:rsid w:val="00841D79"/>
    <w:rsid w:val="00844026"/>
    <w:rsid w:val="00845D91"/>
    <w:rsid w:val="00862C59"/>
    <w:rsid w:val="00871F29"/>
    <w:rsid w:val="008A3AA8"/>
    <w:rsid w:val="008A518F"/>
    <w:rsid w:val="008C68E6"/>
    <w:rsid w:val="008C7889"/>
    <w:rsid w:val="008F2DC1"/>
    <w:rsid w:val="0090360D"/>
    <w:rsid w:val="009079FE"/>
    <w:rsid w:val="00910F5A"/>
    <w:rsid w:val="009259FF"/>
    <w:rsid w:val="00932E92"/>
    <w:rsid w:val="00956242"/>
    <w:rsid w:val="00967EBA"/>
    <w:rsid w:val="009831D8"/>
    <w:rsid w:val="00993C4A"/>
    <w:rsid w:val="00996CB0"/>
    <w:rsid w:val="009B3AB8"/>
    <w:rsid w:val="009C6DA8"/>
    <w:rsid w:val="009F109A"/>
    <w:rsid w:val="009F1273"/>
    <w:rsid w:val="00A00300"/>
    <w:rsid w:val="00A15AE2"/>
    <w:rsid w:val="00A17F51"/>
    <w:rsid w:val="00A20382"/>
    <w:rsid w:val="00A21B65"/>
    <w:rsid w:val="00A47012"/>
    <w:rsid w:val="00A52189"/>
    <w:rsid w:val="00A576AB"/>
    <w:rsid w:val="00A801A0"/>
    <w:rsid w:val="00A82A92"/>
    <w:rsid w:val="00A860B1"/>
    <w:rsid w:val="00AA3512"/>
    <w:rsid w:val="00AB2D63"/>
    <w:rsid w:val="00AB442A"/>
    <w:rsid w:val="00AD7B78"/>
    <w:rsid w:val="00AE01D3"/>
    <w:rsid w:val="00AE23F6"/>
    <w:rsid w:val="00B00EA0"/>
    <w:rsid w:val="00B163B6"/>
    <w:rsid w:val="00B32115"/>
    <w:rsid w:val="00B735C2"/>
    <w:rsid w:val="00BA0FF3"/>
    <w:rsid w:val="00BA1208"/>
    <w:rsid w:val="00BA4D21"/>
    <w:rsid w:val="00BC1D5E"/>
    <w:rsid w:val="00BD2829"/>
    <w:rsid w:val="00C00449"/>
    <w:rsid w:val="00C26033"/>
    <w:rsid w:val="00C57885"/>
    <w:rsid w:val="00C77C5A"/>
    <w:rsid w:val="00C8526B"/>
    <w:rsid w:val="00CA4AAF"/>
    <w:rsid w:val="00CC2C73"/>
    <w:rsid w:val="00CC451D"/>
    <w:rsid w:val="00CD5F5F"/>
    <w:rsid w:val="00CE08A8"/>
    <w:rsid w:val="00D0421F"/>
    <w:rsid w:val="00D117BF"/>
    <w:rsid w:val="00D30AC6"/>
    <w:rsid w:val="00D405DC"/>
    <w:rsid w:val="00D6631C"/>
    <w:rsid w:val="00D853D6"/>
    <w:rsid w:val="00DA25F5"/>
    <w:rsid w:val="00DA50D3"/>
    <w:rsid w:val="00DA7B30"/>
    <w:rsid w:val="00DC72F8"/>
    <w:rsid w:val="00DD57F7"/>
    <w:rsid w:val="00DF4D56"/>
    <w:rsid w:val="00DF5A73"/>
    <w:rsid w:val="00E35825"/>
    <w:rsid w:val="00E40BD5"/>
    <w:rsid w:val="00E46B09"/>
    <w:rsid w:val="00E538E3"/>
    <w:rsid w:val="00E549A2"/>
    <w:rsid w:val="00E8060A"/>
    <w:rsid w:val="00E80A4C"/>
    <w:rsid w:val="00EB41B3"/>
    <w:rsid w:val="00EB5634"/>
    <w:rsid w:val="00EF4266"/>
    <w:rsid w:val="00F02FCC"/>
    <w:rsid w:val="00F032CC"/>
    <w:rsid w:val="00F26E6F"/>
    <w:rsid w:val="00F30FD4"/>
    <w:rsid w:val="00F4609C"/>
    <w:rsid w:val="00F46CD8"/>
    <w:rsid w:val="00F63E6B"/>
    <w:rsid w:val="00F71137"/>
    <w:rsid w:val="00F776BF"/>
    <w:rsid w:val="00F81737"/>
    <w:rsid w:val="00F86B14"/>
    <w:rsid w:val="00FB6FD7"/>
    <w:rsid w:val="00FC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BC230"/>
  <w15:docId w15:val="{86E775DA-6B52-4C53-BCB9-3E884CDC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4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BA"/>
  </w:style>
  <w:style w:type="paragraph" w:styleId="Footer">
    <w:name w:val="footer"/>
    <w:basedOn w:val="Normal"/>
    <w:link w:val="FooterChar"/>
    <w:uiPriority w:val="99"/>
    <w:unhideWhenUsed/>
    <w:rsid w:val="007B1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BA"/>
  </w:style>
  <w:style w:type="character" w:customStyle="1" w:styleId="field-content">
    <w:name w:val="field-content"/>
    <w:basedOn w:val="DefaultParagraphFont"/>
    <w:rsid w:val="000936E6"/>
  </w:style>
  <w:style w:type="paragraph" w:styleId="ListParagraph">
    <w:name w:val="List Paragraph"/>
    <w:basedOn w:val="Normal"/>
    <w:uiPriority w:val="34"/>
    <w:qFormat/>
    <w:rsid w:val="00FC11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093FD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93FD7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84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44026"/>
  </w:style>
  <w:style w:type="character" w:customStyle="1" w:styleId="eop">
    <w:name w:val="eop"/>
    <w:basedOn w:val="DefaultParagraphFont"/>
    <w:rsid w:val="00844026"/>
  </w:style>
  <w:style w:type="table" w:styleId="TableGrid">
    <w:name w:val="Table Grid"/>
    <w:basedOn w:val="TableNormal"/>
    <w:uiPriority w:val="59"/>
    <w:rsid w:val="00A8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apolicy.virginia.edu/policy/PROV-010" TargetMode="External"/><Relationship Id="rId13" Type="http://schemas.openxmlformats.org/officeDocument/2006/relationships/hyperlink" Target="https://wwwnc.cdc.gov/travel/notices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ihssm@virginia.ed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so.virginia.edu/travel-alerts-notices-warning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o.virginia.edu/travel-alerts-notices-warning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ravel.state.gov/content/travel/en/traveladvisories/traveladvisories.htm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vapolicy.virginia.edu/policy/PROV-01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ducationabroad.virginia.edu/program-development" TargetMode="External"/><Relationship Id="rId14" Type="http://schemas.openxmlformats.org/officeDocument/2006/relationships/hyperlink" Target="https://travel.state.gov/content/travel/en/traveladvisories/traveladvisories.html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5202-BC17-4293-AD61-32C08FC6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564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Dudley Doane</dc:creator>
  <cp:lastModifiedBy>Walter, Margaret King (mkg7g)</cp:lastModifiedBy>
  <cp:revision>2</cp:revision>
  <dcterms:created xsi:type="dcterms:W3CDTF">2022-10-20T14:28:00Z</dcterms:created>
  <dcterms:modified xsi:type="dcterms:W3CDTF">2022-10-20T14:28:00Z</dcterms:modified>
</cp:coreProperties>
</file>